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Zapewnienie dostępności architektonicznej oraz informacyjno-komunikacyjnej: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br/>
        <w:t>Procedura składania wniosku o zapewnienie dostępności architektonicznej lub informacyjno-komunikacyjnej: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Zgodnie z art. 30 ust. 1.  </w:t>
      </w: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ustawy z dnia 19 lipca 2019 r. o zapewnianiu dostępności osobom ze szczególnymi potrzebami,</w:t>
      </w: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 osoba ze szczególnymi potrzebami (dalej zwana wnioskodawcą) lub jej przedstawiciel ustawowy, po wykazaniu interesu faktycznego, ma prawo wystąpić z wnioskiem o zapewnienie dostępności architektonicznej lub informacyjno-komunikacyjnej, zwanym dalej „wnioskiem o zapewnienie dostępności”.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Wniosek o zapewnienie dostępności kierowany jest do podmiotu publicznego z którego działalnością związane jest żądanie zapewnienia dostępności zawarte we wniosku.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Wniosek musi zawierać następujące elementy:</w:t>
      </w:r>
    </w:p>
    <w:p w:rsidR="0062347D" w:rsidRPr="0062347D" w:rsidRDefault="0062347D" w:rsidP="0062347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dane kontaktowe wnioskodawcy;</w:t>
      </w:r>
    </w:p>
    <w:p w:rsidR="0062347D" w:rsidRPr="0062347D" w:rsidRDefault="0062347D" w:rsidP="0062347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wskazanie bariery utrudniającej lub uniemożliwiającej dostępność w zakresie architektonicznym lub informacyjno-komunikacyjnym;</w:t>
      </w:r>
    </w:p>
    <w:p w:rsidR="0062347D" w:rsidRPr="0062347D" w:rsidRDefault="0062347D" w:rsidP="0062347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wskazanie sposobu kontaktu z wnioskodawcą;</w:t>
      </w:r>
    </w:p>
    <w:p w:rsidR="0062347D" w:rsidRPr="0062347D" w:rsidRDefault="0062347D" w:rsidP="0062347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wskazanie preferowanego sposobu zapewnienia dostępności, jeżeli dotyczy.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Podmiot, do którego kierowany jest wniosek o zapewnienie dostępności ma 14 dni na zapewnienie dostępności w zakresie zawartym we wniosku. W szczególnych przypadkach, po uprzednim skontaktowaniu się z wnioskodawcą i podaniu przyczyny opóźnienia, podmiot może wyznaczyć inny termin na zapewnienie dostępności, nie dłuższy niż 2 miesiące od dnia złożenia wniosku.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Podstawa prawna: Ustawa z dnia 19 lipca 2019 r. o zapewnianiu dostępności osobom ze szczególnymi potrzebami (Dz. U. poz. 1696 z </w:t>
      </w:r>
      <w:proofErr w:type="spellStart"/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późn</w:t>
      </w:r>
      <w:proofErr w:type="spellEnd"/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. zm.)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Zapewnienie dostępności cyfrowej: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Zgodnie z art. 18. 1.  </w:t>
      </w: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ustawy z dnia 4 kwietnia 2019 r. o dostępności cyfrowej stron internetowych i aplikacji mobilnych podmiotów publicznych</w:t>
      </w: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, każdy ma prawo wystąpić do podmiotu publicznego z żądaniem zapewnienia dostępności cyfrowej </w:t>
      </w: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lastRenderedPageBreak/>
        <w:t>wskazanej strony internetowej, aplikacji mobilnej lub elementu strony internetowej, lub aplikacji mobilnej, w tym elementów, o których mowa w art. 3 ust. 2, oraz elementów niedostępnych cyfrowo na podstawie art. 8 ust. 1, albo o jego udostępnienie za pomocą alternatywnego sposobu dostępu, o którym mowa w art. 7.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Wniosek o zapewnienie dostępności cyfrowej musi zawierać:</w:t>
      </w:r>
    </w:p>
    <w:p w:rsidR="0062347D" w:rsidRPr="0062347D" w:rsidRDefault="0062347D" w:rsidP="0062347D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dane kontaktowe osoby występującej z żądaniem (dalej zwanej wnioskodawcą);</w:t>
      </w:r>
    </w:p>
    <w:p w:rsidR="0062347D" w:rsidRPr="0062347D" w:rsidRDefault="0062347D" w:rsidP="0062347D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wskazanie strony internetowej, aplikacji mobilnej lub elementu strony internetowej, lub aplikacji mobilnej podmiotu publicznego, które mają być dostępne cyfrowo;</w:t>
      </w:r>
    </w:p>
    <w:p w:rsidR="0062347D" w:rsidRPr="0062347D" w:rsidRDefault="0062347D" w:rsidP="0062347D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wskazanie sposobu kontaktu z wnioskodawcą;</w:t>
      </w:r>
    </w:p>
    <w:p w:rsidR="0062347D" w:rsidRPr="0062347D" w:rsidRDefault="0062347D" w:rsidP="0062347D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wskazanie alternatywnego sposobu dostępu, jeżeli dotyczy.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Podmiot, do którego kierowany jest wniosek o zapewnienie dostępności ma 7 dni na zapewnienie dostępności cyfrowej strony internetowej, aplikacji mobilnej lub elementu strony internetowej. W szczególnych przypadkach, po uprzednim skontaktowaniu się z wnioskodawcą i podaniu przyczyny opóźnienia, podmiot może wyznaczyć inny termin na zapewnienie dostępności, nie dłuższy niż 2 miesiące od dnia złożenia wniosku.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Podstawa prawna: Ustawa z dnia 4 kwietnia 2019 r. o dostępności cyfrowej stron internetowych i aplikacji mobilnych podmiotów publicznych (Dz. U. poz. 848)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Informacja dotycząca przetwarzania danych osobowych zawartych we wnioskach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Szanując prywatność Pani/Pana oraz innych osób, do których Pani/Pan może odwołać się podczas komunikacji z nami prosimy, aby w korespondencji przekazywanej do </w:t>
      </w: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„Miejskiej i Gminnej Biblioteki Publicznej “TAMA” </w:t>
      </w: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podawać wyłącznie dane niezbędne do obsługi wniosku o zapewnienie dostępności. W szczególności jeżeli nie jest to konieczne i niezbędne do sporządzenia i rozpatrzenia wniosku, nie należy wskazywać danych szczególnej kategorii np. danych dotyczących zdrowia.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Podanie danych osobowych jest dobrowolne, jednakże niepodanie niektórych danych osobowych takich jak tożsamości oraz dane kontaktowe może uniemożliwić nam lub wydłużyć czas na udzielenie odpowiedzi na korespondencję oraz obsługę wniosku o zapewnienie dostępności, z którym się Pani/Pan zwraca do jednostki.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lastRenderedPageBreak/>
        <w:t>Z tego powodu podanie podstawowych danych jak tożsamość i dane kontaktowe jest niezbędne dla prawidłowej obsługi wniosku o zapewnienie dostępności architektonicznej, informacyjno-komunikacyjnej lub cyfrowej.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Podanie przez Panią/Pana z własnej inicjatywy danych nadmiarowych (tj. danych niebędących niezbędnymi danymi do rozpatrzenia wniosku), w tym danych szczególnej kategorii np. danych dotyczących zdrowia oznacza, że ma Pani/Pan świadomość, że Administrator uzyskuje dostęp do tych danych. Dane takie przetwarzane są przez Administratora na podstawie zgody, zgodnie z art. 6 ust. 1 lit. a RODO oraz art. 9 ust. 2 lit. a (w przypadku danych szczególnej kategorii) RODO, wyrażonej w formie wyraźnego działania, którym jest dobrowolne przekazanie tych danych osobowych. Więcej informacji na temat przetwarzania danych osobowych znajdą Państwo tu: </w:t>
      </w:r>
      <w:hyperlink r:id="rId5" w:history="1">
        <w:r w:rsidRPr="0062347D">
          <w:rPr>
            <w:rFonts w:ascii="inherit" w:eastAsia="Times New Roman" w:hAnsi="inherit" w:cs="Arial"/>
            <w:color w:val="F3701D"/>
            <w:sz w:val="24"/>
            <w:szCs w:val="24"/>
            <w:u w:val="single"/>
            <w:bdr w:val="none" w:sz="0" w:space="0" w:color="auto" w:frame="1"/>
            <w:lang w:eastAsia="pl-PL"/>
          </w:rPr>
          <w:t>https://biblioteka.brzegdolny.pl/</w:t>
        </w:r>
      </w:hyperlink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Wniosek o zapewnienie dostępności prosimy kierować:</w:t>
      </w:r>
    </w:p>
    <w:p w:rsidR="0062347D" w:rsidRPr="0062347D" w:rsidRDefault="0062347D" w:rsidP="0062347D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Drogą elektroniczną na adres poczty e-mail lub elektronicznej skrzynki podawczej wskazanych w danych kontaktowych Administratora</w:t>
      </w:r>
    </w:p>
    <w:p w:rsidR="0062347D" w:rsidRPr="0062347D" w:rsidRDefault="0062347D" w:rsidP="0062347D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Drogą pocztową, na adres wskazany w zakładce –  kontakt</w:t>
      </w:r>
    </w:p>
    <w:p w:rsidR="0062347D" w:rsidRPr="0062347D" w:rsidRDefault="0062347D" w:rsidP="0062347D">
      <w:pPr>
        <w:numPr>
          <w:ilvl w:val="0"/>
          <w:numId w:val="3"/>
        </w:numPr>
        <w:shd w:val="clear" w:color="auto" w:fill="FFFFFF"/>
        <w:spacing w:after="24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Bezpośrednio do wybranego koordynatora ds. dostępności na adres poczty elektronicznej e-mail: </w:t>
      </w:r>
      <w:hyperlink r:id="rId6" w:history="1">
        <w:r w:rsidRPr="0062347D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iod@protectdata.com.pl</w:t>
        </w:r>
      </w:hyperlink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Pliki do pobrania – wzory wniosków o zapewnienie dostępności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– wzór wniosku o zapewnienie dostępności ARCHITEKTONICZNEJ, INFORMACYJNO-KOMUNIKACYJNEJ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– wzór wniosku o zapewnienie dostępności CYFROWEJ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– wzór skargi na brak dostępności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-plan działania na rzecz poprawy dostępności</w:t>
      </w:r>
    </w:p>
    <w:p w:rsidR="0062347D" w:rsidRPr="0062347D" w:rsidRDefault="0062347D" w:rsidP="0062347D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62347D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-deklaracja dostępności</w:t>
      </w:r>
    </w:p>
    <w:p w:rsidR="00614375" w:rsidRDefault="0062347D">
      <w:bookmarkStart w:id="0" w:name="_GoBack"/>
      <w:bookmarkEnd w:id="0"/>
    </w:p>
    <w:sectPr w:rsidR="00614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30D5B"/>
    <w:multiLevelType w:val="multilevel"/>
    <w:tmpl w:val="0ADC1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C46E1"/>
    <w:multiLevelType w:val="multilevel"/>
    <w:tmpl w:val="D39EE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4F5DB7"/>
    <w:multiLevelType w:val="multilevel"/>
    <w:tmpl w:val="023C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7D"/>
    <w:rsid w:val="0062347D"/>
    <w:rsid w:val="0080346A"/>
    <w:rsid w:val="00D7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291FB-F52D-4735-8E93-3E20475E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p-block-paragraph">
    <w:name w:val="wp-block-paragraph"/>
    <w:basedOn w:val="Normalny"/>
    <w:rsid w:val="00623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2347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234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rotectdata.com.pl" TargetMode="External"/><Relationship Id="rId5" Type="http://schemas.openxmlformats.org/officeDocument/2006/relationships/hyperlink" Target="https://biblioteka.brzegdolny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Kmicińska</dc:creator>
  <cp:keywords/>
  <dc:description/>
  <cp:lastModifiedBy>Aleksandra Kmicińska</cp:lastModifiedBy>
  <cp:revision>2</cp:revision>
  <dcterms:created xsi:type="dcterms:W3CDTF">2026-10-22T14:29:00Z</dcterms:created>
  <dcterms:modified xsi:type="dcterms:W3CDTF">2026-10-22T14:29:00Z</dcterms:modified>
</cp:coreProperties>
</file>